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1BE" w:rsidRDefault="004A01BE" w:rsidP="004A01BE">
      <w:pPr>
        <w:pStyle w:val="FarbigeListe-Akzent12"/>
        <w:spacing w:after="120"/>
        <w:ind w:left="0"/>
        <w:rPr>
          <w:rFonts w:cs="Arial"/>
          <w:b/>
          <w:i/>
          <w:color w:val="000000"/>
          <w:sz w:val="22"/>
          <w:szCs w:val="22"/>
        </w:rPr>
      </w:pPr>
      <w:bookmarkStart w:id="0" w:name="_GoBack"/>
      <w:bookmarkEnd w:id="0"/>
      <w:r>
        <w:rPr>
          <w:rFonts w:cs="Arial"/>
          <w:b/>
          <w:i/>
          <w:color w:val="000000"/>
          <w:sz w:val="22"/>
          <w:szCs w:val="22"/>
        </w:rPr>
        <w:t xml:space="preserve">Factsheet </w:t>
      </w:r>
    </w:p>
    <w:p w:rsidR="004A01BE" w:rsidRDefault="004A01BE" w:rsidP="004A01BE">
      <w:pPr>
        <w:pStyle w:val="FarbigeListe-Akzent12"/>
        <w:spacing w:after="120"/>
        <w:ind w:left="0"/>
        <w:rPr>
          <w:rFonts w:cs="Arial"/>
          <w:b/>
          <w:i/>
          <w:color w:val="000000"/>
          <w:sz w:val="22"/>
          <w:szCs w:val="22"/>
        </w:rPr>
      </w:pPr>
    </w:p>
    <w:p w:rsidR="007A273E" w:rsidRPr="008D6D71" w:rsidRDefault="007A273E" w:rsidP="00AB1DAB">
      <w:pPr>
        <w:rPr>
          <w:rFonts w:ascii="Arial" w:hAnsi="Arial" w:cs="Arial"/>
          <w:b/>
          <w:i/>
          <w:color w:val="65B01F"/>
          <w:sz w:val="22"/>
          <w:szCs w:val="22"/>
        </w:rPr>
      </w:pPr>
      <w:r w:rsidRPr="008D6D71">
        <w:rPr>
          <w:rFonts w:ascii="Arial" w:hAnsi="Arial" w:cs="Arial"/>
          <w:b/>
          <w:i/>
          <w:color w:val="65B01F"/>
          <w:sz w:val="22"/>
          <w:szCs w:val="22"/>
        </w:rPr>
        <w:t>Armut macht krank und grenzt aus – Jugendliche haben Anspruch auf ein gesundes Aufwachsen!</w:t>
      </w:r>
    </w:p>
    <w:p w:rsidR="007A273E" w:rsidRPr="00AB1DAB" w:rsidRDefault="007A273E" w:rsidP="00AB1DAB">
      <w:pPr>
        <w:contextualSpacing/>
        <w:rPr>
          <w:rFonts w:ascii="Arial" w:eastAsia="Times" w:hAnsi="Arial" w:cs="Arial"/>
          <w:b/>
          <w:color w:val="000000"/>
          <w:sz w:val="22"/>
          <w:szCs w:val="22"/>
        </w:rPr>
      </w:pPr>
    </w:p>
    <w:p w:rsidR="007A273E" w:rsidRPr="000F4A1B" w:rsidRDefault="007A273E" w:rsidP="007A273E">
      <w:pPr>
        <w:pStyle w:val="Listenabsatz"/>
        <w:spacing w:after="120"/>
        <w:ind w:left="0"/>
        <w:contextualSpacing w:val="0"/>
        <w:rPr>
          <w:rFonts w:cs="Arial"/>
          <w:sz w:val="22"/>
          <w:szCs w:val="22"/>
        </w:rPr>
      </w:pPr>
      <w:r w:rsidRPr="007A273E">
        <w:rPr>
          <w:rFonts w:cs="Arial"/>
          <w:sz w:val="22"/>
          <w:szCs w:val="22"/>
        </w:rPr>
        <w:t>Junge Menschen, die in armen Familien aufwachsen und deren Eltern nur über geringe Bildung verfügen, sind nicht nur in stark erhöhtem Maße von Krankheit, sondern auch von Beeinträchti</w:t>
      </w:r>
      <w:r w:rsidRPr="007A273E">
        <w:rPr>
          <w:rFonts w:cs="Arial"/>
          <w:sz w:val="22"/>
          <w:szCs w:val="22"/>
        </w:rPr>
        <w:softHyphen/>
        <w:t>gungen und Behinderungen betroffen (vgl. Pressemeldung DAK, 28. August 2018). „Eltern mit niedrigem Sozialstatus schätzen den allgemeinen Gesundheitszustand ihrer Kinder am häufigsten als nur mittelmäßig oder schlecht ein.“ (siehe Gesundheitliche Ungleichheit in unterschiedlichen Lebensphasen, RKI 2018). „Chronische Erkran</w:t>
      </w:r>
      <w:r w:rsidRPr="007A273E">
        <w:rPr>
          <w:rFonts w:cs="Arial"/>
          <w:sz w:val="22"/>
          <w:szCs w:val="22"/>
        </w:rPr>
        <w:softHyphen/>
        <w:t xml:space="preserve">kungen wie Diabetes, Bluthochdruck oder psychische Störungen kommen in sozial schwachen, bildungsfernen Schichten viel häufiger vor“, so Prof. Dr. </w:t>
      </w:r>
      <w:proofErr w:type="spellStart"/>
      <w:r w:rsidRPr="007A273E">
        <w:rPr>
          <w:rFonts w:cs="Arial"/>
          <w:sz w:val="22"/>
          <w:szCs w:val="22"/>
        </w:rPr>
        <w:t>Glaeske</w:t>
      </w:r>
      <w:proofErr w:type="spellEnd"/>
      <w:r w:rsidRPr="007A273E">
        <w:rPr>
          <w:rFonts w:cs="Arial"/>
          <w:sz w:val="22"/>
          <w:szCs w:val="22"/>
        </w:rPr>
        <w:t xml:space="preserve">, Professor und Leiter der Abteilung „Gesundheit, Pflege &amp; Alterssicherung“ der Universität Bremen (vollständiges Interview, siehe </w:t>
      </w:r>
      <w:r>
        <w:rPr>
          <w:rFonts w:cs="Arial"/>
          <w:sz w:val="22"/>
          <w:szCs w:val="22"/>
        </w:rPr>
        <w:t>Monitor Jugendarmut </w:t>
      </w:r>
      <w:r w:rsidRPr="00157DD1">
        <w:rPr>
          <w:rFonts w:cs="Arial"/>
          <w:sz w:val="22"/>
          <w:szCs w:val="22"/>
        </w:rPr>
        <w:t>2018</w:t>
      </w:r>
      <w:r w:rsidRPr="007A273E">
        <w:rPr>
          <w:rFonts w:cs="Arial"/>
          <w:sz w:val="22"/>
          <w:szCs w:val="22"/>
        </w:rPr>
        <w:t>, Seite 11).</w:t>
      </w:r>
    </w:p>
    <w:p w:rsidR="007A273E" w:rsidRDefault="007A273E" w:rsidP="007A273E">
      <w:pPr>
        <w:pStyle w:val="Listenabsatz"/>
        <w:spacing w:after="120"/>
        <w:ind w:left="0"/>
        <w:contextualSpacing w:val="0"/>
        <w:rPr>
          <w:rFonts w:cs="Arial"/>
          <w:sz w:val="22"/>
          <w:szCs w:val="22"/>
        </w:rPr>
      </w:pPr>
    </w:p>
    <w:p w:rsidR="007A273E" w:rsidRPr="00724FC3" w:rsidRDefault="007A273E" w:rsidP="007A273E">
      <w:pPr>
        <w:spacing w:after="120"/>
        <w:rPr>
          <w:rFonts w:ascii="Arial" w:hAnsi="Arial" w:cs="Arial"/>
          <w:color w:val="65B01F"/>
          <w:sz w:val="22"/>
          <w:szCs w:val="22"/>
        </w:rPr>
      </w:pPr>
      <w:r w:rsidRPr="00724FC3">
        <w:rPr>
          <w:rFonts w:ascii="Arial" w:hAnsi="Arial" w:cs="Arial"/>
          <w:color w:val="65B01F"/>
          <w:sz w:val="22"/>
          <w:szCs w:val="22"/>
        </w:rPr>
        <w:t xml:space="preserve">Wohnsituation beeinflusst die Gesundheit </w:t>
      </w:r>
    </w:p>
    <w:p w:rsidR="007A273E" w:rsidRPr="007A273E" w:rsidRDefault="007A273E" w:rsidP="007A273E">
      <w:pPr>
        <w:pStyle w:val="Listenabsatz"/>
        <w:spacing w:after="120"/>
        <w:ind w:left="0"/>
        <w:contextualSpacing w:val="0"/>
        <w:rPr>
          <w:rFonts w:cs="Arial"/>
          <w:sz w:val="22"/>
          <w:szCs w:val="22"/>
        </w:rPr>
      </w:pPr>
      <w:r w:rsidRPr="006D6036">
        <w:rPr>
          <w:rFonts w:cs="Arial"/>
          <w:sz w:val="22"/>
          <w:szCs w:val="22"/>
        </w:rPr>
        <w:t>Auch der Sozialraum</w:t>
      </w:r>
      <w:r>
        <w:rPr>
          <w:rFonts w:cs="Arial"/>
          <w:sz w:val="22"/>
          <w:szCs w:val="22"/>
        </w:rPr>
        <w:t xml:space="preserve"> und die Wohnsituation von Jugendlichen </w:t>
      </w:r>
      <w:r w:rsidRPr="006D6036">
        <w:rPr>
          <w:rFonts w:cs="Arial"/>
          <w:sz w:val="22"/>
          <w:szCs w:val="22"/>
        </w:rPr>
        <w:t>spiel</w:t>
      </w:r>
      <w:r>
        <w:rPr>
          <w:rFonts w:cs="Arial"/>
          <w:sz w:val="22"/>
          <w:szCs w:val="22"/>
        </w:rPr>
        <w:t>en</w:t>
      </w:r>
      <w:r w:rsidRPr="006D6036">
        <w:rPr>
          <w:rFonts w:cs="Arial"/>
          <w:sz w:val="22"/>
          <w:szCs w:val="22"/>
        </w:rPr>
        <w:t xml:space="preserve"> eine große Rolle. Wohnquartiere</w:t>
      </w:r>
      <w:r>
        <w:rPr>
          <w:rFonts w:cs="Arial"/>
          <w:sz w:val="22"/>
          <w:szCs w:val="22"/>
        </w:rPr>
        <w:t>, die von Armut geprägt sind und in denen es keine „Mischung“ mehr gibt, stellen ein großes Risiko für die gesellschaftliche Teilhabe da, auch gesundheitliche Probleme treten dort stark gehäuft auf (siehe Grafik „Entbehrung statt Teilhabe, Monitor Jugendarmut </w:t>
      </w:r>
      <w:r w:rsidRPr="00157DD1">
        <w:rPr>
          <w:rFonts w:cs="Arial"/>
          <w:sz w:val="22"/>
          <w:szCs w:val="22"/>
        </w:rPr>
        <w:t>2018</w:t>
      </w:r>
      <w:r>
        <w:rPr>
          <w:rFonts w:cs="Arial"/>
          <w:sz w:val="22"/>
          <w:szCs w:val="22"/>
        </w:rPr>
        <w:t>, Seite 6)</w:t>
      </w:r>
      <w:r w:rsidRPr="006D6036">
        <w:rPr>
          <w:rFonts w:cs="Arial"/>
          <w:sz w:val="22"/>
          <w:szCs w:val="22"/>
        </w:rPr>
        <w:t>.</w:t>
      </w:r>
      <w:r>
        <w:rPr>
          <w:rFonts w:cs="Arial"/>
          <w:sz w:val="22"/>
          <w:szCs w:val="22"/>
        </w:rPr>
        <w:t xml:space="preserve"> Obdachlosigkeit ist auch für junge Menschen mit großen gesundheitlichen Risiken verbunden. </w:t>
      </w:r>
    </w:p>
    <w:p w:rsidR="007A273E" w:rsidRPr="00CA670E" w:rsidRDefault="007A273E" w:rsidP="007A273E">
      <w:pPr>
        <w:pStyle w:val="Listenabsatz"/>
        <w:spacing w:after="120"/>
        <w:ind w:left="0"/>
        <w:contextualSpacing w:val="0"/>
        <w:rPr>
          <w:rFonts w:cs="Arial"/>
          <w:sz w:val="22"/>
          <w:szCs w:val="22"/>
        </w:rPr>
      </w:pPr>
      <w:r w:rsidRPr="007A273E">
        <w:rPr>
          <w:rFonts w:cs="Arial"/>
          <w:sz w:val="22"/>
          <w:szCs w:val="22"/>
        </w:rPr>
        <w:t>Erst kürzlich wurde ein eigener Index entwickelt, um den Zusammen</w:t>
      </w:r>
      <w:r w:rsidRPr="007A273E">
        <w:rPr>
          <w:rFonts w:cs="Arial"/>
          <w:sz w:val="22"/>
          <w:szCs w:val="22"/>
        </w:rPr>
        <w:softHyphen/>
        <w:t xml:space="preserve">hang zwischen Armutsrisiko und Lebenserwartung abhängig auch von der regionalen Lage zu messen. Der „German Index </w:t>
      </w:r>
      <w:proofErr w:type="spellStart"/>
      <w:r w:rsidRPr="007A273E">
        <w:rPr>
          <w:rFonts w:cs="Arial"/>
          <w:sz w:val="22"/>
          <w:szCs w:val="22"/>
        </w:rPr>
        <w:t>of</w:t>
      </w:r>
      <w:proofErr w:type="spellEnd"/>
      <w:r w:rsidRPr="007A273E">
        <w:rPr>
          <w:rFonts w:cs="Arial"/>
          <w:sz w:val="22"/>
          <w:szCs w:val="22"/>
        </w:rPr>
        <w:t xml:space="preserve"> </w:t>
      </w:r>
      <w:proofErr w:type="spellStart"/>
      <w:r w:rsidRPr="007A273E">
        <w:rPr>
          <w:rFonts w:cs="Arial"/>
          <w:sz w:val="22"/>
          <w:szCs w:val="22"/>
        </w:rPr>
        <w:t>Socio</w:t>
      </w:r>
      <w:r w:rsidRPr="007A273E">
        <w:rPr>
          <w:rFonts w:cs="Arial"/>
          <w:sz w:val="22"/>
          <w:szCs w:val="22"/>
        </w:rPr>
        <w:softHyphen/>
        <w:t>economic</w:t>
      </w:r>
      <w:proofErr w:type="spellEnd"/>
      <w:r w:rsidRPr="007A273E">
        <w:rPr>
          <w:rFonts w:cs="Arial"/>
          <w:sz w:val="22"/>
          <w:szCs w:val="22"/>
        </w:rPr>
        <w:t xml:space="preserve"> Deprivation“ zeigt beispielsweise, dass Männer in besser gestellten Landkreisen eine um 2,9 Jahre höhere Lebenserwartung haben als in den am schlechtesten gestellten Orten (siehe Journal </w:t>
      </w:r>
      <w:proofErr w:type="spellStart"/>
      <w:r w:rsidRPr="007A273E">
        <w:rPr>
          <w:rFonts w:cs="Arial"/>
          <w:sz w:val="22"/>
          <w:szCs w:val="22"/>
        </w:rPr>
        <w:t>of</w:t>
      </w:r>
      <w:proofErr w:type="spellEnd"/>
      <w:r w:rsidRPr="007A273E">
        <w:rPr>
          <w:rFonts w:cs="Arial"/>
          <w:sz w:val="22"/>
          <w:szCs w:val="22"/>
        </w:rPr>
        <w:t xml:space="preserve"> Health Monitor, RKI 2018).</w:t>
      </w:r>
      <w:r w:rsidRPr="00CA670E">
        <w:rPr>
          <w:rFonts w:cs="Arial"/>
          <w:sz w:val="22"/>
          <w:szCs w:val="22"/>
        </w:rPr>
        <w:t xml:space="preserve"> </w:t>
      </w:r>
    </w:p>
    <w:p w:rsidR="007A273E" w:rsidRDefault="007A273E" w:rsidP="007A273E">
      <w:pPr>
        <w:pStyle w:val="Listenabsatz"/>
        <w:spacing w:after="120"/>
        <w:ind w:left="0"/>
        <w:contextualSpacing w:val="0"/>
        <w:rPr>
          <w:rFonts w:cs="Arial"/>
          <w:sz w:val="22"/>
          <w:szCs w:val="22"/>
        </w:rPr>
      </w:pPr>
    </w:p>
    <w:p w:rsidR="007A273E" w:rsidRPr="00724FC3" w:rsidRDefault="007A273E" w:rsidP="007A273E">
      <w:pPr>
        <w:spacing w:after="120"/>
        <w:rPr>
          <w:rFonts w:ascii="Arial" w:hAnsi="Arial" w:cs="Arial"/>
          <w:color w:val="65B01F"/>
          <w:sz w:val="22"/>
          <w:szCs w:val="22"/>
        </w:rPr>
      </w:pPr>
      <w:r w:rsidRPr="00724FC3">
        <w:rPr>
          <w:rFonts w:ascii="Arial" w:hAnsi="Arial" w:cs="Arial"/>
          <w:color w:val="65B01F"/>
          <w:sz w:val="22"/>
          <w:szCs w:val="22"/>
        </w:rPr>
        <w:t xml:space="preserve">Auch Jugendliche brauchen gesundheitliche Förderung </w:t>
      </w:r>
    </w:p>
    <w:p w:rsidR="007A273E" w:rsidRDefault="007A273E" w:rsidP="007A273E">
      <w:pPr>
        <w:pStyle w:val="Listenabsatz"/>
        <w:spacing w:after="120"/>
        <w:ind w:left="0"/>
        <w:contextualSpacing w:val="0"/>
        <w:rPr>
          <w:rFonts w:cs="Arial"/>
          <w:color w:val="000000"/>
          <w:sz w:val="22"/>
          <w:szCs w:val="22"/>
        </w:rPr>
      </w:pPr>
      <w:r w:rsidRPr="00B56BFE">
        <w:rPr>
          <w:rFonts w:cs="Arial"/>
          <w:color w:val="000000"/>
          <w:sz w:val="22"/>
          <w:szCs w:val="22"/>
        </w:rPr>
        <w:t xml:space="preserve">Die Jugendphase ist eine besonders vulnerable Lebensphase </w:t>
      </w:r>
      <w:r>
        <w:rPr>
          <w:rFonts w:cs="Arial"/>
          <w:color w:val="000000"/>
          <w:sz w:val="22"/>
          <w:szCs w:val="22"/>
        </w:rPr>
        <w:t>–</w:t>
      </w:r>
      <w:r w:rsidRPr="00B56BFE">
        <w:rPr>
          <w:rFonts w:cs="Arial"/>
          <w:color w:val="000000"/>
          <w:sz w:val="22"/>
          <w:szCs w:val="22"/>
        </w:rPr>
        <w:t xml:space="preserve"> eine</w:t>
      </w:r>
      <w:r>
        <w:rPr>
          <w:rFonts w:cs="Arial"/>
          <w:color w:val="000000"/>
          <w:sz w:val="22"/>
          <w:szCs w:val="22"/>
        </w:rPr>
        <w:t xml:space="preserve"> </w:t>
      </w:r>
      <w:r w:rsidRPr="00B56BFE">
        <w:rPr>
          <w:rFonts w:cs="Arial"/>
          <w:color w:val="000000"/>
          <w:sz w:val="22"/>
          <w:szCs w:val="22"/>
        </w:rPr>
        <w:t xml:space="preserve">verstärkte Salutogenese und Gesundheitsförderung hat bereits der 13. </w:t>
      </w:r>
      <w:r>
        <w:rPr>
          <w:rFonts w:cs="Arial"/>
          <w:color w:val="000000"/>
          <w:sz w:val="22"/>
          <w:szCs w:val="22"/>
        </w:rPr>
        <w:t>Kinder- und Jugendbericht</w:t>
      </w:r>
      <w:r w:rsidRPr="00B56BFE">
        <w:rPr>
          <w:rFonts w:cs="Arial"/>
          <w:color w:val="000000"/>
          <w:sz w:val="22"/>
          <w:szCs w:val="22"/>
        </w:rPr>
        <w:t xml:space="preserve"> gefordert, aber bislang steht die Umsetzung aus. Ansätze „der frühen und vernetzten Hilfen“ sowie der „Gesundheitsbildung“ und Beratung sind nicht allein für Familien mit kleinen Kindern wichtig, sondern müssen auch für Jugendliche entwickelt werden</w:t>
      </w:r>
      <w:r>
        <w:rPr>
          <w:rFonts w:cs="Arial"/>
          <w:color w:val="000000"/>
          <w:sz w:val="22"/>
          <w:szCs w:val="22"/>
        </w:rPr>
        <w:t xml:space="preserve">. </w:t>
      </w:r>
      <w:r w:rsidRPr="00F16172">
        <w:rPr>
          <w:rFonts w:cs="Arial"/>
          <w:color w:val="000000"/>
          <w:sz w:val="22"/>
          <w:szCs w:val="22"/>
        </w:rPr>
        <w:t xml:space="preserve">Dazu gehören Möglichkeiten zu Sport und </w:t>
      </w:r>
      <w:r w:rsidRPr="00F16172">
        <w:rPr>
          <w:rFonts w:cs="Arial"/>
          <w:color w:val="000000"/>
          <w:sz w:val="22"/>
          <w:szCs w:val="22"/>
        </w:rPr>
        <w:lastRenderedPageBreak/>
        <w:t xml:space="preserve">Bewegung in der Wohnumgebung, das Wissen über gute Ernährung und praktische Fähigkeiten wie Kochen etc. </w:t>
      </w:r>
    </w:p>
    <w:p w:rsidR="007A273E" w:rsidRDefault="007A273E" w:rsidP="007A273E">
      <w:pPr>
        <w:pStyle w:val="Listenabsatz"/>
        <w:spacing w:after="120"/>
        <w:ind w:left="0"/>
        <w:contextualSpacing w:val="0"/>
        <w:rPr>
          <w:rFonts w:cs="Arial"/>
          <w:sz w:val="22"/>
          <w:szCs w:val="22"/>
        </w:rPr>
      </w:pPr>
      <w:r w:rsidRPr="0038082B">
        <w:rPr>
          <w:rFonts w:cs="Arial"/>
          <w:color w:val="000000"/>
          <w:sz w:val="22"/>
          <w:szCs w:val="22"/>
        </w:rPr>
        <w:t xml:space="preserve">Junge Menschen mit </w:t>
      </w:r>
      <w:r>
        <w:rPr>
          <w:rFonts w:cs="Arial"/>
          <w:color w:val="000000"/>
          <w:sz w:val="22"/>
          <w:szCs w:val="22"/>
        </w:rPr>
        <w:t>Behinderung, sonderpädagogischem Förder</w:t>
      </w:r>
      <w:r>
        <w:rPr>
          <w:rFonts w:cs="Arial"/>
          <w:color w:val="000000"/>
          <w:sz w:val="22"/>
          <w:szCs w:val="22"/>
        </w:rPr>
        <w:softHyphen/>
        <w:t xml:space="preserve">bedarf oder </w:t>
      </w:r>
      <w:r w:rsidRPr="0038082B">
        <w:rPr>
          <w:rFonts w:cs="Arial"/>
          <w:color w:val="000000"/>
          <w:sz w:val="22"/>
          <w:szCs w:val="22"/>
        </w:rPr>
        <w:t>„Reha“-Status haben weiterhin große Probleme</w:t>
      </w:r>
      <w:r>
        <w:rPr>
          <w:rFonts w:cs="Arial"/>
          <w:color w:val="000000"/>
          <w:sz w:val="22"/>
          <w:szCs w:val="22"/>
        </w:rPr>
        <w:t>,</w:t>
      </w:r>
      <w:r w:rsidRPr="0038082B">
        <w:rPr>
          <w:rFonts w:cs="Arial"/>
          <w:color w:val="000000"/>
          <w:sz w:val="22"/>
          <w:szCs w:val="22"/>
        </w:rPr>
        <w:t xml:space="preserve"> einen „anerkannten“ </w:t>
      </w:r>
      <w:r>
        <w:rPr>
          <w:rFonts w:cs="Arial"/>
          <w:color w:val="000000"/>
          <w:sz w:val="22"/>
          <w:szCs w:val="22"/>
        </w:rPr>
        <w:t xml:space="preserve">Schulabschluss zu erhalten und einen </w:t>
      </w:r>
      <w:r w:rsidRPr="0038082B">
        <w:rPr>
          <w:rFonts w:cs="Arial"/>
          <w:color w:val="000000"/>
          <w:sz w:val="22"/>
          <w:szCs w:val="22"/>
        </w:rPr>
        <w:t>Beruf zu erler</w:t>
      </w:r>
      <w:r>
        <w:rPr>
          <w:rFonts w:cs="Arial"/>
          <w:color w:val="000000"/>
          <w:sz w:val="22"/>
          <w:szCs w:val="22"/>
        </w:rPr>
        <w:t>nen und auszuüben. Ihr Recht auf inklusives Lernen und voll</w:t>
      </w:r>
      <w:r>
        <w:rPr>
          <w:rFonts w:cs="Arial"/>
          <w:color w:val="000000"/>
          <w:sz w:val="22"/>
          <w:szCs w:val="22"/>
        </w:rPr>
        <w:softHyphen/>
        <w:t>ständige Teilhabe muss endlich umgesetzt werden.</w:t>
      </w:r>
    </w:p>
    <w:p w:rsidR="007A273E" w:rsidRPr="004D4787" w:rsidRDefault="007A273E" w:rsidP="007A273E">
      <w:pPr>
        <w:pStyle w:val="Listenabsatz"/>
        <w:spacing w:after="120"/>
        <w:ind w:left="0"/>
        <w:contextualSpacing w:val="0"/>
        <w:rPr>
          <w:rFonts w:cs="Arial"/>
          <w:sz w:val="22"/>
          <w:szCs w:val="22"/>
        </w:rPr>
      </w:pPr>
    </w:p>
    <w:p w:rsidR="007A273E" w:rsidRPr="00CA670E" w:rsidRDefault="007A273E" w:rsidP="007A273E">
      <w:pPr>
        <w:spacing w:after="120"/>
        <w:rPr>
          <w:rFonts w:ascii="Arial" w:hAnsi="Arial" w:cs="Arial"/>
          <w:color w:val="65B01F"/>
          <w:sz w:val="22"/>
          <w:szCs w:val="22"/>
        </w:rPr>
      </w:pPr>
      <w:r w:rsidRPr="00CA670E">
        <w:rPr>
          <w:rFonts w:ascii="Arial" w:hAnsi="Arial" w:cs="Arial"/>
          <w:color w:val="65B01F"/>
          <w:sz w:val="22"/>
          <w:szCs w:val="22"/>
        </w:rPr>
        <w:t xml:space="preserve">Die Bundesarbeitsgemeinschaft Katholische </w:t>
      </w:r>
      <w:r>
        <w:rPr>
          <w:rFonts w:ascii="Arial" w:hAnsi="Arial" w:cs="Arial"/>
          <w:color w:val="65B01F"/>
          <w:sz w:val="22"/>
          <w:szCs w:val="22"/>
        </w:rPr>
        <w:br/>
      </w:r>
      <w:r w:rsidRPr="00CA670E">
        <w:rPr>
          <w:rFonts w:ascii="Arial" w:hAnsi="Arial" w:cs="Arial"/>
          <w:color w:val="65B01F"/>
          <w:sz w:val="22"/>
          <w:szCs w:val="22"/>
        </w:rPr>
        <w:t>Jugendsozialarbeit fordert:</w:t>
      </w:r>
    </w:p>
    <w:p w:rsidR="007A273E" w:rsidRPr="00220A95" w:rsidRDefault="007A273E" w:rsidP="007A273E">
      <w:pPr>
        <w:pStyle w:val="Listenabsatz"/>
        <w:numPr>
          <w:ilvl w:val="0"/>
          <w:numId w:val="4"/>
        </w:numPr>
        <w:spacing w:before="120" w:after="120"/>
        <w:ind w:left="709" w:hanging="284"/>
        <w:contextualSpacing w:val="0"/>
        <w:rPr>
          <w:rFonts w:cs="Arial"/>
          <w:color w:val="000000"/>
          <w:sz w:val="22"/>
          <w:szCs w:val="22"/>
        </w:rPr>
      </w:pPr>
      <w:r>
        <w:rPr>
          <w:rFonts w:cs="Arial"/>
          <w:color w:val="000000"/>
          <w:sz w:val="22"/>
          <w:szCs w:val="22"/>
        </w:rPr>
        <w:t>eine zunehmend inklusive Jugendhilfe, Bildung und Ausbil</w:t>
      </w:r>
      <w:r>
        <w:rPr>
          <w:rFonts w:cs="Arial"/>
          <w:color w:val="000000"/>
          <w:sz w:val="22"/>
          <w:szCs w:val="22"/>
        </w:rPr>
        <w:softHyphen/>
        <w:t xml:space="preserve">dung, </w:t>
      </w:r>
      <w:proofErr w:type="gramStart"/>
      <w:r>
        <w:rPr>
          <w:rFonts w:cs="Arial"/>
          <w:color w:val="000000"/>
          <w:sz w:val="22"/>
          <w:szCs w:val="22"/>
        </w:rPr>
        <w:t>die junge Menschen</w:t>
      </w:r>
      <w:proofErr w:type="gramEnd"/>
      <w:r>
        <w:rPr>
          <w:rFonts w:cs="Arial"/>
          <w:color w:val="000000"/>
          <w:sz w:val="22"/>
          <w:szCs w:val="22"/>
        </w:rPr>
        <w:t xml:space="preserve"> mit Beeinträchtigung oder Behinderung nicht außen vor lässt, sondern bedarfsgerecht unterstützt und fördert. </w:t>
      </w:r>
    </w:p>
    <w:p w:rsidR="007A273E" w:rsidRPr="00C613AA" w:rsidRDefault="007A273E" w:rsidP="007A273E">
      <w:pPr>
        <w:pStyle w:val="Listenabsatz"/>
        <w:numPr>
          <w:ilvl w:val="0"/>
          <w:numId w:val="4"/>
        </w:numPr>
        <w:spacing w:before="120" w:after="120"/>
        <w:ind w:left="709" w:hanging="284"/>
        <w:contextualSpacing w:val="0"/>
        <w:rPr>
          <w:rFonts w:cs="Arial"/>
          <w:color w:val="000000"/>
          <w:sz w:val="22"/>
          <w:szCs w:val="22"/>
        </w:rPr>
      </w:pPr>
      <w:r w:rsidRPr="00C613AA">
        <w:rPr>
          <w:rFonts w:cs="Arial"/>
          <w:color w:val="000000"/>
          <w:sz w:val="22"/>
          <w:szCs w:val="22"/>
        </w:rPr>
        <w:t>handlungsfeldübergreifende Hilfen für Kinder und Jugend</w:t>
      </w:r>
      <w:r>
        <w:rPr>
          <w:rFonts w:cs="Arial"/>
          <w:color w:val="000000"/>
          <w:sz w:val="22"/>
          <w:szCs w:val="22"/>
        </w:rPr>
        <w:softHyphen/>
      </w:r>
      <w:r w:rsidRPr="00C613AA">
        <w:rPr>
          <w:rFonts w:cs="Arial"/>
          <w:color w:val="000000"/>
          <w:sz w:val="22"/>
          <w:szCs w:val="22"/>
        </w:rPr>
        <w:t>liche, die präventiv im Sozialraum wirken.</w:t>
      </w:r>
    </w:p>
    <w:p w:rsidR="007A273E" w:rsidRPr="00220A95" w:rsidRDefault="007A273E" w:rsidP="007A273E">
      <w:pPr>
        <w:pStyle w:val="Listenabsatz"/>
        <w:numPr>
          <w:ilvl w:val="0"/>
          <w:numId w:val="4"/>
        </w:numPr>
        <w:spacing w:before="120" w:after="120"/>
        <w:ind w:left="709" w:hanging="284"/>
        <w:contextualSpacing w:val="0"/>
        <w:rPr>
          <w:rFonts w:cs="Arial"/>
          <w:color w:val="000000"/>
          <w:sz w:val="22"/>
          <w:szCs w:val="22"/>
        </w:rPr>
      </w:pPr>
      <w:r w:rsidRPr="00220A95">
        <w:rPr>
          <w:rFonts w:cs="Arial"/>
          <w:color w:val="000000"/>
          <w:sz w:val="22"/>
          <w:szCs w:val="22"/>
        </w:rPr>
        <w:t>qualitativ hochwertig</w:t>
      </w:r>
      <w:r>
        <w:rPr>
          <w:rFonts w:cs="Arial"/>
          <w:color w:val="000000"/>
          <w:sz w:val="22"/>
          <w:szCs w:val="22"/>
        </w:rPr>
        <w:t>es</w:t>
      </w:r>
      <w:r w:rsidRPr="00220A95">
        <w:rPr>
          <w:rFonts w:cs="Arial"/>
          <w:color w:val="000000"/>
          <w:sz w:val="22"/>
          <w:szCs w:val="22"/>
        </w:rPr>
        <w:t>, kostenfrei</w:t>
      </w:r>
      <w:r>
        <w:rPr>
          <w:rFonts w:cs="Arial"/>
          <w:color w:val="000000"/>
          <w:sz w:val="22"/>
          <w:szCs w:val="22"/>
        </w:rPr>
        <w:t>es</w:t>
      </w:r>
      <w:r w:rsidRPr="00220A95">
        <w:rPr>
          <w:rFonts w:cs="Arial"/>
          <w:color w:val="000000"/>
          <w:sz w:val="22"/>
          <w:szCs w:val="22"/>
        </w:rPr>
        <w:t xml:space="preserve"> und für alle Kinder und Jugendliche zugänglich</w:t>
      </w:r>
      <w:r>
        <w:rPr>
          <w:rFonts w:cs="Arial"/>
          <w:color w:val="000000"/>
          <w:sz w:val="22"/>
          <w:szCs w:val="22"/>
        </w:rPr>
        <w:t xml:space="preserve">es </w:t>
      </w:r>
      <w:r w:rsidRPr="00220A95">
        <w:rPr>
          <w:rFonts w:cs="Arial"/>
          <w:color w:val="000000"/>
          <w:sz w:val="22"/>
          <w:szCs w:val="22"/>
        </w:rPr>
        <w:t>Schulesse</w:t>
      </w:r>
      <w:r>
        <w:rPr>
          <w:rFonts w:cs="Arial"/>
          <w:color w:val="000000"/>
          <w:sz w:val="22"/>
          <w:szCs w:val="22"/>
        </w:rPr>
        <w:t>n</w:t>
      </w:r>
      <w:r w:rsidRPr="00220A95">
        <w:rPr>
          <w:rFonts w:cs="Arial"/>
          <w:color w:val="000000"/>
          <w:sz w:val="22"/>
          <w:szCs w:val="22"/>
        </w:rPr>
        <w:t>.</w:t>
      </w:r>
    </w:p>
    <w:p w:rsidR="007A273E" w:rsidRPr="00724FC3" w:rsidRDefault="007A273E" w:rsidP="007A273E">
      <w:pPr>
        <w:pStyle w:val="Listenabsatz"/>
        <w:numPr>
          <w:ilvl w:val="0"/>
          <w:numId w:val="4"/>
        </w:numPr>
        <w:spacing w:before="120" w:after="120"/>
        <w:ind w:left="709" w:hanging="284"/>
        <w:contextualSpacing w:val="0"/>
        <w:rPr>
          <w:rFonts w:cs="Arial"/>
          <w:color w:val="000000"/>
          <w:sz w:val="22"/>
          <w:szCs w:val="22"/>
        </w:rPr>
      </w:pPr>
      <w:r w:rsidRPr="00C613AA">
        <w:rPr>
          <w:rFonts w:cs="Arial"/>
          <w:color w:val="000000"/>
          <w:sz w:val="22"/>
          <w:szCs w:val="22"/>
        </w:rPr>
        <w:t>dass präventive und kurative Gesundheitsleistungen für Jugendliche wie bei Kindern kostenfrei sind.</w:t>
      </w:r>
    </w:p>
    <w:p w:rsidR="007A273E" w:rsidRPr="00AF74F3" w:rsidRDefault="007A273E" w:rsidP="007A273E">
      <w:pPr>
        <w:spacing w:after="120"/>
        <w:ind w:left="426"/>
        <w:rPr>
          <w:rFonts w:cs="Arial"/>
          <w:sz w:val="22"/>
          <w:szCs w:val="22"/>
        </w:rPr>
      </w:pPr>
    </w:p>
    <w:p w:rsidR="007A273E" w:rsidRDefault="007A273E" w:rsidP="007A273E">
      <w:pPr>
        <w:rPr>
          <w:rFonts w:cs="Arial"/>
          <w:sz w:val="22"/>
          <w:szCs w:val="22"/>
        </w:rPr>
      </w:pPr>
    </w:p>
    <w:p w:rsidR="007A273E" w:rsidRPr="00CA670E" w:rsidRDefault="007A273E" w:rsidP="007A273E">
      <w:pPr>
        <w:rPr>
          <w:rFonts w:ascii="Arial" w:hAnsi="Arial" w:cs="Arial"/>
          <w:b/>
          <w:color w:val="65B01F"/>
          <w:sz w:val="22"/>
          <w:szCs w:val="22"/>
        </w:rPr>
      </w:pPr>
      <w:r w:rsidRPr="00CA670E">
        <w:rPr>
          <w:rFonts w:ascii="Arial" w:hAnsi="Arial" w:cs="Arial"/>
          <w:b/>
          <w:color w:val="65B01F"/>
          <w:sz w:val="22"/>
          <w:szCs w:val="22"/>
        </w:rPr>
        <w:t>Weiterführende Info</w:t>
      </w:r>
      <w:r>
        <w:rPr>
          <w:rFonts w:ascii="Arial" w:hAnsi="Arial" w:cs="Arial"/>
          <w:b/>
          <w:color w:val="65B01F"/>
          <w:sz w:val="22"/>
          <w:szCs w:val="22"/>
        </w:rPr>
        <w:t>rmationen</w:t>
      </w:r>
    </w:p>
    <w:p w:rsidR="007A273E" w:rsidRDefault="007A273E" w:rsidP="007A273E">
      <w:pPr>
        <w:rPr>
          <w:rFonts w:cs="Arial"/>
          <w:sz w:val="22"/>
          <w:szCs w:val="22"/>
        </w:rPr>
      </w:pPr>
    </w:p>
    <w:p w:rsidR="007A273E" w:rsidRPr="00EA6A2A" w:rsidRDefault="007A273E" w:rsidP="007A273E">
      <w:pPr>
        <w:rPr>
          <w:rFonts w:cs="Arial"/>
          <w:sz w:val="22"/>
          <w:szCs w:val="22"/>
        </w:rPr>
      </w:pPr>
      <w:r w:rsidRPr="00157DD1">
        <w:rPr>
          <w:rFonts w:ascii="Arial" w:hAnsi="Arial" w:cs="Arial"/>
          <w:sz w:val="22"/>
          <w:szCs w:val="22"/>
        </w:rPr>
        <w:t>O-Töne:</w:t>
      </w:r>
    </w:p>
    <w:p w:rsidR="007A273E" w:rsidRPr="00724FC3" w:rsidRDefault="007A273E" w:rsidP="007A273E">
      <w:pPr>
        <w:pStyle w:val="Listenabsatz"/>
        <w:numPr>
          <w:ilvl w:val="0"/>
          <w:numId w:val="4"/>
        </w:numPr>
        <w:spacing w:after="120"/>
        <w:ind w:left="709" w:hanging="284"/>
        <w:contextualSpacing w:val="0"/>
        <w:rPr>
          <w:rFonts w:cs="Arial"/>
          <w:sz w:val="22"/>
          <w:szCs w:val="22"/>
        </w:rPr>
      </w:pPr>
      <w:r w:rsidRPr="00157DD1">
        <w:rPr>
          <w:rFonts w:cs="Arial"/>
          <w:sz w:val="22"/>
          <w:szCs w:val="22"/>
        </w:rPr>
        <w:t xml:space="preserve">siehe Interview Prof. Dr. </w:t>
      </w:r>
      <w:proofErr w:type="spellStart"/>
      <w:r w:rsidRPr="00157DD1">
        <w:rPr>
          <w:rFonts w:cs="Arial"/>
          <w:sz w:val="22"/>
          <w:szCs w:val="22"/>
        </w:rPr>
        <w:t>Glaeske</w:t>
      </w:r>
      <w:proofErr w:type="spellEnd"/>
      <w:r w:rsidRPr="00157DD1">
        <w:rPr>
          <w:rFonts w:cs="Arial"/>
          <w:sz w:val="22"/>
          <w:szCs w:val="22"/>
        </w:rPr>
        <w:t xml:space="preserve">, </w:t>
      </w:r>
      <w:r>
        <w:rPr>
          <w:rFonts w:cs="Arial"/>
          <w:sz w:val="22"/>
          <w:szCs w:val="22"/>
        </w:rPr>
        <w:t>Monitor Jugendarmut </w:t>
      </w:r>
      <w:r w:rsidRPr="00157DD1">
        <w:rPr>
          <w:rFonts w:cs="Arial"/>
          <w:sz w:val="22"/>
          <w:szCs w:val="22"/>
        </w:rPr>
        <w:t>2018</w:t>
      </w:r>
      <w:r>
        <w:rPr>
          <w:rFonts w:cs="Arial"/>
          <w:sz w:val="22"/>
          <w:szCs w:val="22"/>
        </w:rPr>
        <w:t>,</w:t>
      </w:r>
      <w:r w:rsidRPr="00157DD1">
        <w:rPr>
          <w:rFonts w:cs="Arial"/>
          <w:sz w:val="22"/>
          <w:szCs w:val="22"/>
        </w:rPr>
        <w:t xml:space="preserve"> </w:t>
      </w:r>
      <w:r>
        <w:rPr>
          <w:rFonts w:cs="Arial"/>
          <w:sz w:val="22"/>
          <w:szCs w:val="22"/>
        </w:rPr>
        <w:br/>
      </w:r>
      <w:r w:rsidRPr="00157DD1">
        <w:rPr>
          <w:rFonts w:cs="Arial"/>
          <w:sz w:val="22"/>
          <w:szCs w:val="22"/>
        </w:rPr>
        <w:t>Seite 11</w:t>
      </w:r>
    </w:p>
    <w:p w:rsidR="007A273E" w:rsidRPr="007A273E" w:rsidRDefault="007A273E" w:rsidP="007A273E">
      <w:pPr>
        <w:pStyle w:val="Listenabsatz"/>
        <w:spacing w:after="120"/>
        <w:ind w:left="0"/>
        <w:contextualSpacing w:val="0"/>
        <w:rPr>
          <w:rFonts w:cs="Arial"/>
          <w:sz w:val="22"/>
          <w:szCs w:val="22"/>
        </w:rPr>
      </w:pPr>
      <w:r w:rsidRPr="007A273E">
        <w:rPr>
          <w:rFonts w:cs="Arial"/>
          <w:sz w:val="22"/>
          <w:szCs w:val="22"/>
        </w:rPr>
        <w:t xml:space="preserve">Grafiken: </w:t>
      </w:r>
    </w:p>
    <w:p w:rsidR="007A273E" w:rsidRPr="000C2F93" w:rsidRDefault="007A273E" w:rsidP="007A273E">
      <w:pPr>
        <w:pStyle w:val="Listenabsatz"/>
        <w:numPr>
          <w:ilvl w:val="0"/>
          <w:numId w:val="4"/>
        </w:numPr>
        <w:spacing w:before="120" w:after="120"/>
        <w:ind w:left="709" w:hanging="284"/>
        <w:contextualSpacing w:val="0"/>
        <w:rPr>
          <w:rFonts w:cs="Arial"/>
          <w:color w:val="000000"/>
          <w:sz w:val="22"/>
          <w:szCs w:val="22"/>
        </w:rPr>
      </w:pPr>
      <w:r w:rsidRPr="000C2F93">
        <w:rPr>
          <w:rFonts w:cs="Arial"/>
          <w:color w:val="000000"/>
          <w:sz w:val="22"/>
          <w:szCs w:val="22"/>
        </w:rPr>
        <w:t xml:space="preserve">Gesundheit und Sozioökonomischer Status, </w:t>
      </w:r>
      <w:r>
        <w:rPr>
          <w:rFonts w:cs="Arial"/>
          <w:sz w:val="22"/>
          <w:szCs w:val="22"/>
        </w:rPr>
        <w:t>Monitor Jugendarmut </w:t>
      </w:r>
      <w:r w:rsidRPr="00157DD1">
        <w:rPr>
          <w:rFonts w:cs="Arial"/>
          <w:sz w:val="22"/>
          <w:szCs w:val="22"/>
        </w:rPr>
        <w:t>2018</w:t>
      </w:r>
      <w:r>
        <w:rPr>
          <w:rFonts w:cs="Arial"/>
          <w:sz w:val="22"/>
          <w:szCs w:val="22"/>
        </w:rPr>
        <w:t xml:space="preserve">, </w:t>
      </w:r>
      <w:r w:rsidRPr="000C2F93">
        <w:rPr>
          <w:rFonts w:cs="Arial"/>
          <w:color w:val="000000"/>
          <w:sz w:val="22"/>
          <w:szCs w:val="22"/>
        </w:rPr>
        <w:t>Seite 10</w:t>
      </w:r>
    </w:p>
    <w:p w:rsidR="007A273E" w:rsidRPr="000C2F93" w:rsidRDefault="007A273E" w:rsidP="007A273E">
      <w:pPr>
        <w:pStyle w:val="Listenabsatz"/>
        <w:numPr>
          <w:ilvl w:val="0"/>
          <w:numId w:val="4"/>
        </w:numPr>
        <w:spacing w:before="120" w:after="120"/>
        <w:ind w:left="709" w:hanging="284"/>
        <w:contextualSpacing w:val="0"/>
        <w:rPr>
          <w:rFonts w:cs="Arial"/>
          <w:color w:val="000000"/>
          <w:sz w:val="22"/>
          <w:szCs w:val="22"/>
        </w:rPr>
      </w:pPr>
      <w:r w:rsidRPr="000C2F93">
        <w:rPr>
          <w:rFonts w:cs="Arial"/>
          <w:color w:val="000000"/>
          <w:sz w:val="22"/>
          <w:szCs w:val="22"/>
        </w:rPr>
        <w:t xml:space="preserve">Entbehrung statt Teilhabe, </w:t>
      </w:r>
      <w:r>
        <w:rPr>
          <w:rFonts w:cs="Arial"/>
          <w:sz w:val="22"/>
          <w:szCs w:val="22"/>
        </w:rPr>
        <w:t>Monitor Jugendarmut </w:t>
      </w:r>
      <w:r w:rsidRPr="00157DD1">
        <w:rPr>
          <w:rFonts w:cs="Arial"/>
          <w:sz w:val="22"/>
          <w:szCs w:val="22"/>
        </w:rPr>
        <w:t>2018</w:t>
      </w:r>
      <w:r>
        <w:rPr>
          <w:rFonts w:cs="Arial"/>
          <w:sz w:val="22"/>
          <w:szCs w:val="22"/>
        </w:rPr>
        <w:t xml:space="preserve">, </w:t>
      </w:r>
      <w:r>
        <w:rPr>
          <w:rFonts w:cs="Arial"/>
          <w:color w:val="000000"/>
          <w:sz w:val="22"/>
          <w:szCs w:val="22"/>
        </w:rPr>
        <w:t>Seite </w:t>
      </w:r>
      <w:r w:rsidRPr="000C2F93">
        <w:rPr>
          <w:rFonts w:cs="Arial"/>
          <w:color w:val="000000"/>
          <w:sz w:val="22"/>
          <w:szCs w:val="22"/>
        </w:rPr>
        <w:t>6</w:t>
      </w:r>
    </w:p>
    <w:p w:rsidR="007A273E" w:rsidRPr="000C2F93" w:rsidRDefault="007A273E" w:rsidP="007A273E">
      <w:pPr>
        <w:pStyle w:val="Listenabsatz"/>
        <w:numPr>
          <w:ilvl w:val="0"/>
          <w:numId w:val="4"/>
        </w:numPr>
        <w:spacing w:before="120" w:after="120"/>
        <w:ind w:left="709" w:hanging="284"/>
        <w:contextualSpacing w:val="0"/>
        <w:rPr>
          <w:rFonts w:cs="Arial"/>
          <w:color w:val="000000"/>
          <w:sz w:val="22"/>
          <w:szCs w:val="22"/>
        </w:rPr>
      </w:pPr>
      <w:r w:rsidRPr="000C2F93">
        <w:rPr>
          <w:rFonts w:cs="Arial"/>
          <w:color w:val="000000"/>
          <w:sz w:val="22"/>
          <w:szCs w:val="22"/>
        </w:rPr>
        <w:t>Zusammenhang zwischen fehlendem Bildungsabschluss der Eltern und Erkrankungsprävalenz Kinder, siehe Kinder- und Jugendreport der DAK 2018, Seite 98</w:t>
      </w:r>
    </w:p>
    <w:p w:rsidR="002513C8" w:rsidRPr="004A01BE" w:rsidRDefault="007A273E" w:rsidP="007A273E">
      <w:pPr>
        <w:pStyle w:val="Listenabsatz"/>
        <w:numPr>
          <w:ilvl w:val="0"/>
          <w:numId w:val="4"/>
        </w:numPr>
        <w:spacing w:after="120"/>
        <w:ind w:left="709" w:hanging="284"/>
        <w:contextualSpacing w:val="0"/>
      </w:pPr>
      <w:r w:rsidRPr="000C2F93">
        <w:rPr>
          <w:rFonts w:cs="Arial"/>
          <w:color w:val="000000"/>
          <w:sz w:val="22"/>
          <w:szCs w:val="22"/>
        </w:rPr>
        <w:t xml:space="preserve">Zusammenhang zwischen hohem Einkommen der Eltern und niedrigerer </w:t>
      </w:r>
      <w:proofErr w:type="spellStart"/>
      <w:r w:rsidRPr="000C2F93">
        <w:rPr>
          <w:rFonts w:cs="Arial"/>
          <w:color w:val="000000"/>
          <w:sz w:val="22"/>
          <w:szCs w:val="22"/>
        </w:rPr>
        <w:t>Adipositasprävalenz</w:t>
      </w:r>
      <w:proofErr w:type="spellEnd"/>
      <w:r w:rsidRPr="000C2F93">
        <w:rPr>
          <w:rFonts w:cs="Arial"/>
          <w:color w:val="000000"/>
          <w:sz w:val="22"/>
          <w:szCs w:val="22"/>
        </w:rPr>
        <w:t xml:space="preserve"> der Kinder, Kinder- und Jugendreport der DAK 2018, Seite 99</w:t>
      </w:r>
    </w:p>
    <w:sectPr w:rsidR="002513C8" w:rsidRPr="004A01BE" w:rsidSect="002513C8">
      <w:headerReference w:type="even" r:id="rId7"/>
      <w:headerReference w:type="default" r:id="rId8"/>
      <w:footerReference w:type="even" r:id="rId9"/>
      <w:footerReference w:type="default" r:id="rId10"/>
      <w:headerReference w:type="first" r:id="rId11"/>
      <w:footerReference w:type="first" r:id="rId12"/>
      <w:pgSz w:w="11900" w:h="16840"/>
      <w:pgMar w:top="2977" w:right="3969" w:bottom="1701" w:left="119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5697" w:rsidRDefault="00645697">
      <w:r>
        <w:separator/>
      </w:r>
    </w:p>
  </w:endnote>
  <w:endnote w:type="continuationSeparator" w:id="0">
    <w:p w:rsidR="00645697" w:rsidRDefault="00645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Neue Demo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5697" w:rsidRDefault="00645697">
      <w:r>
        <w:separator/>
      </w:r>
    </w:p>
  </w:footnote>
  <w:footnote w:type="continuationSeparator" w:id="0">
    <w:p w:rsidR="00645697" w:rsidRDefault="00645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1BE" w:rsidRDefault="00A409BA" w:rsidP="002513C8">
    <w:pPr>
      <w:pStyle w:val="Kopfzeile"/>
    </w:pPr>
    <w:r>
      <w:rPr>
        <w:noProof/>
      </w:rPr>
      <w:drawing>
        <wp:anchor distT="0" distB="0" distL="114300" distR="114300" simplePos="0" relativeHeight="251657728" behindDoc="1" locked="0" layoutInCell="1" allowOverlap="1">
          <wp:simplePos x="0" y="0"/>
          <wp:positionH relativeFrom="column">
            <wp:posOffset>-819150</wp:posOffset>
          </wp:positionH>
          <wp:positionV relativeFrom="paragraph">
            <wp:posOffset>-447675</wp:posOffset>
          </wp:positionV>
          <wp:extent cx="7658100" cy="10693400"/>
          <wp:effectExtent l="0" t="0" r="0" b="0"/>
          <wp:wrapNone/>
          <wp:docPr id="26" name="Bild 26" descr="Factsheet Hartz IV ist nicht armutsf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actsheet Hartz IV ist nicht armutsfes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AE6E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5C4121"/>
    <w:multiLevelType w:val="hybridMultilevel"/>
    <w:tmpl w:val="836C450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117F6039"/>
    <w:multiLevelType w:val="hybridMultilevel"/>
    <w:tmpl w:val="663EBD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A85D55"/>
    <w:multiLevelType w:val="hybridMultilevel"/>
    <w:tmpl w:val="853CB2C6"/>
    <w:lvl w:ilvl="0" w:tplc="1ED89C8E">
      <w:numFmt w:val="bullet"/>
      <w:lvlText w:val=""/>
      <w:lvlJc w:val="left"/>
      <w:pPr>
        <w:ind w:left="786" w:hanging="360"/>
      </w:pPr>
      <w:rPr>
        <w:rFonts w:ascii="Wingdings" w:eastAsia="Times" w:hAnsi="Wingdings" w:cs="Aria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1DF736F0"/>
    <w:multiLevelType w:val="hybridMultilevel"/>
    <w:tmpl w:val="AA1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367617"/>
    <w:multiLevelType w:val="hybridMultilevel"/>
    <w:tmpl w:val="5330B6C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6" w15:restartNumberingAfterBreak="0">
    <w:nsid w:val="3849020F"/>
    <w:multiLevelType w:val="hybridMultilevel"/>
    <w:tmpl w:val="6D70FBE2"/>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7" w15:restartNumberingAfterBreak="0">
    <w:nsid w:val="50BD22CB"/>
    <w:multiLevelType w:val="hybridMultilevel"/>
    <w:tmpl w:val="EEB08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7101FF"/>
    <w:multiLevelType w:val="hybridMultilevel"/>
    <w:tmpl w:val="967EE37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9" w15:restartNumberingAfterBreak="0">
    <w:nsid w:val="71AC2C35"/>
    <w:multiLevelType w:val="hybridMultilevel"/>
    <w:tmpl w:val="3510FBEC"/>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num w:numId="1">
    <w:abstractNumId w:val="2"/>
  </w:num>
  <w:num w:numId="2">
    <w:abstractNumId w:val="7"/>
  </w:num>
  <w:num w:numId="3">
    <w:abstractNumId w:val="0"/>
  </w:num>
  <w:num w:numId="4">
    <w:abstractNumId w:val="9"/>
  </w:num>
  <w:num w:numId="5">
    <w:abstractNumId w:val="3"/>
  </w:num>
  <w:num w:numId="6">
    <w:abstractNumId w:val="6"/>
  </w:num>
  <w:num w:numId="7">
    <w:abstractNumId w:val="1"/>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B72"/>
    <w:rsid w:val="000602D9"/>
    <w:rsid w:val="00107DCA"/>
    <w:rsid w:val="002513C8"/>
    <w:rsid w:val="00272B72"/>
    <w:rsid w:val="0032110D"/>
    <w:rsid w:val="004A01BE"/>
    <w:rsid w:val="005807B5"/>
    <w:rsid w:val="00624E7E"/>
    <w:rsid w:val="00645697"/>
    <w:rsid w:val="006504F2"/>
    <w:rsid w:val="006B6EA4"/>
    <w:rsid w:val="00726454"/>
    <w:rsid w:val="007A273E"/>
    <w:rsid w:val="008C308D"/>
    <w:rsid w:val="008D6D71"/>
    <w:rsid w:val="009134A0"/>
    <w:rsid w:val="00940E39"/>
    <w:rsid w:val="00941CF7"/>
    <w:rsid w:val="009D27E7"/>
    <w:rsid w:val="00A07F38"/>
    <w:rsid w:val="00A409BA"/>
    <w:rsid w:val="00AB1DAB"/>
    <w:rsid w:val="00B742A8"/>
    <w:rsid w:val="00BD1C38"/>
    <w:rsid w:val="00C21DD8"/>
    <w:rsid w:val="00CA670E"/>
    <w:rsid w:val="00F410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chartTrackingRefBased/>
  <w15:docId w15:val="{FCFFDAE4-8DBE-354F-8844-B4ECF4C1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2">
    <w:name w:val="heading 2"/>
    <w:aliases w:val="Newsletter"/>
    <w:basedOn w:val="Standard"/>
    <w:next w:val="Standard"/>
    <w:qFormat/>
    <w:rsid w:val="00172A5C"/>
    <w:pPr>
      <w:keepNext/>
      <w:framePr w:hSpace="142" w:vSpace="142" w:wrap="around" w:vAnchor="text" w:hAnchor="text" w:y="1"/>
      <w:jc w:val="right"/>
      <w:outlineLvl w:val="1"/>
    </w:pPr>
    <w:rPr>
      <w:rFonts w:ascii="Arial Black" w:eastAsia="Times" w:hAnsi="Arial Black"/>
      <w:color w:val="CD0921"/>
      <w:sz w:val="5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5E127C"/>
    <w:rPr>
      <w:rFonts w:ascii="Lucida Grande" w:hAnsi="Lucida Grande"/>
      <w:sz w:val="18"/>
      <w:szCs w:val="18"/>
    </w:rPr>
  </w:style>
  <w:style w:type="paragraph" w:customStyle="1" w:styleId="LBFFHeadlineroteUnterstreichung">
    <w:name w:val="LBFF Headline rote Unterstreichung"/>
    <w:autoRedefine/>
    <w:rsid w:val="00702191"/>
    <w:pPr>
      <w:pBdr>
        <w:bottom w:val="single" w:sz="4" w:space="1" w:color="auto"/>
      </w:pBdr>
      <w:spacing w:before="320" w:after="200"/>
      <w:ind w:firstLine="142"/>
      <w:outlineLvl w:val="3"/>
    </w:pPr>
    <w:rPr>
      <w:rFonts w:ascii="Arial Black" w:eastAsia="Times" w:hAnsi="Arial Black"/>
      <w:color w:val="CD0921"/>
      <w:sz w:val="24"/>
    </w:rPr>
  </w:style>
  <w:style w:type="paragraph" w:customStyle="1" w:styleId="LBFFInhaltRubrik">
    <w:name w:val="LBFF Inhalt Rubrik"/>
    <w:basedOn w:val="Standard"/>
    <w:next w:val="Standard"/>
    <w:autoRedefine/>
    <w:rsid w:val="00EB06FF"/>
    <w:pPr>
      <w:spacing w:before="160" w:after="40" w:line="280" w:lineRule="exact"/>
    </w:pPr>
    <w:rPr>
      <w:rFonts w:ascii="Neue Demos" w:eastAsia="Times" w:hAnsi="Neue Demos"/>
      <w:b/>
      <w:color w:val="CD0921"/>
      <w:spacing w:val="20"/>
      <w:szCs w:val="20"/>
    </w:rPr>
  </w:style>
  <w:style w:type="paragraph" w:styleId="Kopfzeile">
    <w:name w:val="header"/>
    <w:basedOn w:val="Standard"/>
    <w:rsid w:val="00383246"/>
    <w:pPr>
      <w:tabs>
        <w:tab w:val="center" w:pos="4536"/>
        <w:tab w:val="right" w:pos="9072"/>
      </w:tabs>
    </w:pPr>
  </w:style>
  <w:style w:type="paragraph" w:styleId="Fuzeile">
    <w:name w:val="footer"/>
    <w:basedOn w:val="Standard"/>
    <w:semiHidden/>
    <w:rsid w:val="00383246"/>
    <w:pPr>
      <w:tabs>
        <w:tab w:val="center" w:pos="4536"/>
        <w:tab w:val="right" w:pos="9072"/>
      </w:tabs>
    </w:pPr>
  </w:style>
  <w:style w:type="character" w:styleId="Hyperlink">
    <w:name w:val="Hyperlink"/>
    <w:rsid w:val="00383246"/>
    <w:rPr>
      <w:color w:val="0000FF"/>
      <w:u w:val="single"/>
    </w:rPr>
  </w:style>
  <w:style w:type="paragraph" w:customStyle="1" w:styleId="jugendarmutHeadline">
    <w:name w:val="jugendarmut_Headline"/>
    <w:rsid w:val="00CD04F6"/>
    <w:rPr>
      <w:rFonts w:ascii="Arial" w:hAnsi="Arial"/>
      <w:color w:val="76BA29"/>
      <w:sz w:val="28"/>
      <w:szCs w:val="24"/>
    </w:rPr>
  </w:style>
  <w:style w:type="paragraph" w:customStyle="1" w:styleId="jugendarmutFliesstext">
    <w:name w:val="jugendarmut_Fliesstext"/>
    <w:rsid w:val="00CD04F6"/>
    <w:pPr>
      <w:spacing w:line="280" w:lineRule="exact"/>
    </w:pPr>
    <w:rPr>
      <w:rFonts w:ascii="Arial" w:hAnsi="Arial"/>
      <w:szCs w:val="24"/>
    </w:rPr>
  </w:style>
  <w:style w:type="paragraph" w:customStyle="1" w:styleId="jugendarmutZwischentitel">
    <w:name w:val="jugendarmut_Zwischentitel"/>
    <w:basedOn w:val="jugendarmutFliesstext"/>
    <w:rsid w:val="00383246"/>
    <w:rPr>
      <w:b/>
      <w:color w:val="76BA29"/>
    </w:rPr>
  </w:style>
  <w:style w:type="paragraph" w:customStyle="1" w:styleId="FarbigeListe-Akzent11">
    <w:name w:val="Farbige Liste - Akzent 11"/>
    <w:basedOn w:val="Standard"/>
    <w:uiPriority w:val="34"/>
    <w:qFormat/>
    <w:rsid w:val="00EC5919"/>
    <w:pPr>
      <w:ind w:left="720"/>
      <w:contextualSpacing/>
    </w:pPr>
    <w:rPr>
      <w:rFonts w:ascii="Cambria" w:eastAsia="MS Mincho" w:hAnsi="Cambria"/>
    </w:rPr>
  </w:style>
  <w:style w:type="paragraph" w:customStyle="1" w:styleId="FarbigeListe-Akzent12">
    <w:name w:val="Farbige Liste - Akzent 12"/>
    <w:basedOn w:val="Standard"/>
    <w:uiPriority w:val="34"/>
    <w:qFormat/>
    <w:rsid w:val="004A01BE"/>
    <w:pPr>
      <w:ind w:left="720"/>
      <w:contextualSpacing/>
    </w:pPr>
    <w:rPr>
      <w:rFonts w:ascii="Arial" w:eastAsia="Times" w:hAnsi="Arial"/>
      <w:szCs w:val="20"/>
    </w:rPr>
  </w:style>
  <w:style w:type="paragraph" w:styleId="Listenabsatz">
    <w:name w:val="List Paragraph"/>
    <w:basedOn w:val="Standard"/>
    <w:uiPriority w:val="34"/>
    <w:qFormat/>
    <w:rsid w:val="00A409BA"/>
    <w:pPr>
      <w:ind w:left="720"/>
      <w:contextualSpacing/>
    </w:pPr>
    <w:rPr>
      <w:rFonts w:ascii="Arial" w:eastAsia="Times"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488</Words>
  <Characters>3393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Überschrift des Textes</vt:lpstr>
    </vt:vector>
  </TitlesOfParts>
  <Company>neues handeln GmbH</Company>
  <LinksUpToDate>false</LinksUpToDate>
  <CharactersWithSpaces>3874</CharactersWithSpaces>
  <SharedDoc>false</SharedDoc>
  <HLinks>
    <vt:vector size="6" baseType="variant">
      <vt:variant>
        <vt:i4>7471193</vt:i4>
      </vt:variant>
      <vt:variant>
        <vt:i4>-1</vt:i4>
      </vt:variant>
      <vt:variant>
        <vt:i4>2074</vt:i4>
      </vt:variant>
      <vt:variant>
        <vt:i4>1</vt:i4>
      </vt:variant>
      <vt:variant>
        <vt:lpwstr>Factsheet Hartz IV ist nicht armutsfest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des Textes</dc:title>
  <dc:subject/>
  <dc:creator>Timo Höner</dc:creator>
  <cp:keywords/>
  <cp:lastModifiedBy>Starke-Uekermann, Silke</cp:lastModifiedBy>
  <cp:revision>2</cp:revision>
  <cp:lastPrinted>2018-11-15T09:10:00Z</cp:lastPrinted>
  <dcterms:created xsi:type="dcterms:W3CDTF">2018-11-15T11:17:00Z</dcterms:created>
  <dcterms:modified xsi:type="dcterms:W3CDTF">2018-11-15T11:17:00Z</dcterms:modified>
</cp:coreProperties>
</file>